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CF9C1E" w14:textId="77777777" w:rsidR="004D40A9" w:rsidRDefault="004D40A9">
      <w:pPr>
        <w:spacing w:after="160" w:line="360" w:lineRule="auto"/>
        <w:jc w:val="both"/>
        <w:rPr>
          <w:rFonts w:ascii="Times New Roman" w:eastAsia="Times New Roman" w:hAnsi="Times New Roman" w:cs="Times New Roman"/>
          <w:color w:val="212121"/>
          <w:sz w:val="24"/>
          <w:szCs w:val="24"/>
          <w:highlight w:val="white"/>
        </w:rPr>
      </w:pPr>
    </w:p>
    <w:p w14:paraId="56960013" w14:textId="1019A836" w:rsidR="004D40A9" w:rsidRPr="00A2078B" w:rsidRDefault="00000000" w:rsidP="00A2078B">
      <w:pPr>
        <w:spacing w:after="160" w:line="360" w:lineRule="auto"/>
        <w:jc w:val="both"/>
        <w:rPr>
          <w:color w:val="212121"/>
          <w:highlight w:val="white"/>
        </w:rPr>
      </w:pPr>
      <w:r>
        <w:rPr>
          <w:noProof/>
        </w:rPr>
        <w:drawing>
          <wp:anchor distT="114300" distB="114300" distL="114300" distR="114300" simplePos="0" relativeHeight="251660288" behindDoc="0" locked="0" layoutInCell="1" hidden="0" allowOverlap="1" wp14:anchorId="21BA9EA3" wp14:editId="0F648CD7">
            <wp:simplePos x="0" y="0"/>
            <wp:positionH relativeFrom="column">
              <wp:posOffset>19051</wp:posOffset>
            </wp:positionH>
            <wp:positionV relativeFrom="paragraph">
              <wp:posOffset>308162</wp:posOffset>
            </wp:positionV>
            <wp:extent cx="1366838" cy="2050256"/>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366838" cy="2050256"/>
                    </a:xfrm>
                    <a:prstGeom prst="rect">
                      <a:avLst/>
                    </a:prstGeom>
                    <a:ln/>
                  </pic:spPr>
                </pic:pic>
              </a:graphicData>
            </a:graphic>
          </wp:anchor>
        </w:drawing>
      </w:r>
    </w:p>
    <w:p w14:paraId="538DBCB5" w14:textId="77777777" w:rsidR="004D40A9" w:rsidRDefault="00000000">
      <w:pPr>
        <w:spacing w:after="160" w:line="256" w:lineRule="auto"/>
        <w:jc w:val="both"/>
        <w:rPr>
          <w:b/>
          <w:sz w:val="32"/>
          <w:szCs w:val="32"/>
        </w:rPr>
      </w:pPr>
      <w:r>
        <w:rPr>
          <w:b/>
          <w:sz w:val="32"/>
          <w:szCs w:val="32"/>
        </w:rPr>
        <w:t>Spatial Transcriptomics and Lineage Analysis for Craniofacial Mesenchymal Fate Determination</w:t>
      </w:r>
    </w:p>
    <w:p w14:paraId="7F8D437E" w14:textId="77777777" w:rsidR="004D40A9" w:rsidRDefault="00000000">
      <w:pPr>
        <w:spacing w:after="160" w:line="256" w:lineRule="auto"/>
        <w:jc w:val="both"/>
        <w:rPr>
          <w:sz w:val="24"/>
          <w:szCs w:val="24"/>
        </w:rPr>
      </w:pPr>
      <w:proofErr w:type="spellStart"/>
      <w:r>
        <w:rPr>
          <w:sz w:val="24"/>
          <w:szCs w:val="24"/>
        </w:rPr>
        <w:t>Jifan</w:t>
      </w:r>
      <w:proofErr w:type="spellEnd"/>
      <w:r>
        <w:rPr>
          <w:sz w:val="24"/>
          <w:szCs w:val="24"/>
        </w:rPr>
        <w:t xml:space="preserve"> Feng, Eva Janečková, </w:t>
      </w:r>
      <w:proofErr w:type="spellStart"/>
      <w:r>
        <w:rPr>
          <w:sz w:val="24"/>
          <w:szCs w:val="24"/>
        </w:rPr>
        <w:t>Heliya</w:t>
      </w:r>
      <w:proofErr w:type="spellEnd"/>
      <w:r>
        <w:rPr>
          <w:sz w:val="24"/>
          <w:szCs w:val="24"/>
        </w:rPr>
        <w:t xml:space="preserve"> </w:t>
      </w:r>
      <w:proofErr w:type="spellStart"/>
      <w:r>
        <w:rPr>
          <w:sz w:val="24"/>
          <w:szCs w:val="24"/>
        </w:rPr>
        <w:t>Ziaei</w:t>
      </w:r>
      <w:proofErr w:type="spellEnd"/>
      <w:r>
        <w:rPr>
          <w:sz w:val="24"/>
          <w:szCs w:val="24"/>
        </w:rPr>
        <w:t xml:space="preserve">, </w:t>
      </w:r>
      <w:proofErr w:type="spellStart"/>
      <w:r>
        <w:rPr>
          <w:sz w:val="24"/>
          <w:szCs w:val="24"/>
        </w:rPr>
        <w:t>Tingwei</w:t>
      </w:r>
      <w:proofErr w:type="spellEnd"/>
      <w:r>
        <w:rPr>
          <w:sz w:val="24"/>
          <w:szCs w:val="24"/>
        </w:rPr>
        <w:t xml:space="preserve"> Guo, </w:t>
      </w:r>
      <w:proofErr w:type="spellStart"/>
      <w:r>
        <w:rPr>
          <w:sz w:val="24"/>
          <w:szCs w:val="24"/>
        </w:rPr>
        <w:t>Mingyi</w:t>
      </w:r>
      <w:proofErr w:type="spellEnd"/>
      <w:r>
        <w:rPr>
          <w:sz w:val="24"/>
          <w:szCs w:val="24"/>
        </w:rPr>
        <w:t xml:space="preserve"> Zhang, Jessica </w:t>
      </w:r>
      <w:proofErr w:type="spellStart"/>
      <w:r>
        <w:rPr>
          <w:sz w:val="24"/>
          <w:szCs w:val="24"/>
        </w:rPr>
        <w:t>Junyan</w:t>
      </w:r>
      <w:proofErr w:type="spellEnd"/>
      <w:r>
        <w:rPr>
          <w:sz w:val="24"/>
          <w:szCs w:val="24"/>
        </w:rPr>
        <w:t xml:space="preserve"> Geng, Sa Cha, Angelita Araujo-Villalba, </w:t>
      </w:r>
      <w:proofErr w:type="spellStart"/>
      <w:r>
        <w:rPr>
          <w:sz w:val="24"/>
          <w:szCs w:val="24"/>
        </w:rPr>
        <w:t>Mengmeng</w:t>
      </w:r>
      <w:proofErr w:type="spellEnd"/>
      <w:r>
        <w:rPr>
          <w:sz w:val="24"/>
          <w:szCs w:val="24"/>
        </w:rPr>
        <w:t xml:space="preserve"> Liu, Thach-Vu Ho, and Yang Chai</w:t>
      </w:r>
    </w:p>
    <w:p w14:paraId="69632D82" w14:textId="77777777" w:rsidR="004D40A9" w:rsidRDefault="00000000">
      <w:pPr>
        <w:spacing w:after="160" w:line="256" w:lineRule="auto"/>
        <w:jc w:val="both"/>
        <w:rPr>
          <w:i/>
          <w:sz w:val="24"/>
          <w:szCs w:val="24"/>
        </w:rPr>
      </w:pPr>
      <w:r>
        <w:rPr>
          <w:i/>
          <w:sz w:val="24"/>
          <w:szCs w:val="24"/>
        </w:rPr>
        <w:t>Center for Craniofacial Molecular Biology, Herman Ostrow School of Dentistry, USC</w:t>
      </w:r>
    </w:p>
    <w:p w14:paraId="1CD5D448" w14:textId="77777777" w:rsidR="004D40A9" w:rsidRDefault="004D40A9">
      <w:pPr>
        <w:spacing w:after="160" w:line="360" w:lineRule="auto"/>
        <w:jc w:val="both"/>
        <w:rPr>
          <w:rFonts w:ascii="Times New Roman" w:eastAsia="Times New Roman" w:hAnsi="Times New Roman" w:cs="Times New Roman"/>
          <w:sz w:val="24"/>
          <w:szCs w:val="24"/>
        </w:rPr>
      </w:pPr>
    </w:p>
    <w:p w14:paraId="523D91E4" w14:textId="77777777" w:rsidR="004D40A9"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differentiation of post-migratory cranial neural crest cells (CNCCs) into distinct mesenchymal lineages is essential for proper craniofacial development. Here, we combined single-cell RNA sequencing (</w:t>
      </w:r>
      <w:proofErr w:type="spellStart"/>
      <w:r>
        <w:rPr>
          <w:rFonts w:ascii="Times New Roman" w:eastAsia="Times New Roman" w:hAnsi="Times New Roman" w:cs="Times New Roman"/>
          <w:sz w:val="24"/>
          <w:szCs w:val="24"/>
        </w:rPr>
        <w:t>scRNA</w:t>
      </w:r>
      <w:proofErr w:type="spellEnd"/>
      <w:r>
        <w:rPr>
          <w:rFonts w:ascii="Times New Roman" w:eastAsia="Times New Roman" w:hAnsi="Times New Roman" w:cs="Times New Roman"/>
          <w:sz w:val="24"/>
          <w:szCs w:val="24"/>
        </w:rPr>
        <w:t xml:space="preserve">-seq) with a </w:t>
      </w:r>
      <w:proofErr w:type="spellStart"/>
      <w:r>
        <w:rPr>
          <w:rFonts w:ascii="Times New Roman" w:eastAsia="Times New Roman" w:hAnsi="Times New Roman" w:cs="Times New Roman"/>
          <w:sz w:val="24"/>
          <w:szCs w:val="24"/>
        </w:rPr>
        <w:t>seqFISH</w:t>
      </w:r>
      <w:proofErr w:type="spellEnd"/>
      <w:r>
        <w:rPr>
          <w:rFonts w:ascii="Times New Roman" w:eastAsia="Times New Roman" w:hAnsi="Times New Roman" w:cs="Times New Roman"/>
          <w:sz w:val="24"/>
          <w:szCs w:val="24"/>
        </w:rPr>
        <w:t xml:space="preserve">-based spatial genomics approach to generate high-resolution, spatially resolved gene expression profiles of the developing palate and other craniofacial regions in mouse embryos. We systematically defined mesenchymal cell types by linking their transcriptomic profiles to spatial identities. Integrative analysis of spatial transcriptomic data from E12.5 to E15.5 further revealed that mesenchymal lineage specification occurs at or prior to the onset of palatogenesis. The raw and processed </w:t>
      </w:r>
      <w:proofErr w:type="spellStart"/>
      <w:r>
        <w:rPr>
          <w:rFonts w:ascii="Times New Roman" w:eastAsia="Times New Roman" w:hAnsi="Times New Roman" w:cs="Times New Roman"/>
          <w:sz w:val="24"/>
          <w:szCs w:val="24"/>
        </w:rPr>
        <w:t>scRNA</w:t>
      </w:r>
      <w:proofErr w:type="spellEnd"/>
      <w:r>
        <w:rPr>
          <w:rFonts w:ascii="Times New Roman" w:eastAsia="Times New Roman" w:hAnsi="Times New Roman" w:cs="Times New Roman"/>
          <w:sz w:val="24"/>
          <w:szCs w:val="24"/>
        </w:rPr>
        <w:t xml:space="preserve">-seq data from embryonic palatal tissue (E12.5, E13.5, E14.5, E15.5, and E18.5), along with the corresponding </w:t>
      </w:r>
      <w:proofErr w:type="spellStart"/>
      <w:r>
        <w:rPr>
          <w:rFonts w:ascii="Times New Roman" w:eastAsia="Times New Roman" w:hAnsi="Times New Roman" w:cs="Times New Roman"/>
          <w:sz w:val="24"/>
          <w:szCs w:val="24"/>
        </w:rPr>
        <w:t>seqFISH</w:t>
      </w:r>
      <w:proofErr w:type="spellEnd"/>
      <w:r>
        <w:rPr>
          <w:rFonts w:ascii="Times New Roman" w:eastAsia="Times New Roman" w:hAnsi="Times New Roman" w:cs="Times New Roman"/>
          <w:sz w:val="24"/>
          <w:szCs w:val="24"/>
        </w:rPr>
        <w:t xml:space="preserve"> data from anterior and posterior embryonic head regions (E12.5, E13.5, and E15.5), have all been deposited in </w:t>
      </w:r>
      <w:proofErr w:type="spellStart"/>
      <w:r>
        <w:rPr>
          <w:rFonts w:ascii="Times New Roman" w:eastAsia="Times New Roman" w:hAnsi="Times New Roman" w:cs="Times New Roman"/>
          <w:sz w:val="24"/>
          <w:szCs w:val="24"/>
        </w:rPr>
        <w:t>FaceBase</w:t>
      </w:r>
      <w:proofErr w:type="spellEnd"/>
      <w:r>
        <w:rPr>
          <w:rFonts w:ascii="Times New Roman" w:eastAsia="Times New Roman" w:hAnsi="Times New Roman" w:cs="Times New Roman"/>
          <w:sz w:val="24"/>
          <w:szCs w:val="24"/>
        </w:rPr>
        <w:t xml:space="preserve"> under DOIs 10.25550/62-QZ1A and 10.25550/62-Y0VT, respectively.</w:t>
      </w:r>
    </w:p>
    <w:p w14:paraId="1F12B976" w14:textId="77777777" w:rsidR="004D40A9" w:rsidRDefault="004D40A9">
      <w:pPr>
        <w:spacing w:after="160" w:line="256" w:lineRule="auto"/>
        <w:jc w:val="both"/>
        <w:rPr>
          <w:color w:val="212121"/>
          <w:highlight w:val="white"/>
        </w:rPr>
      </w:pPr>
    </w:p>
    <w:p w14:paraId="525710A7" w14:textId="77777777" w:rsidR="004D40A9" w:rsidRDefault="004D40A9">
      <w:pPr>
        <w:spacing w:after="160" w:line="256" w:lineRule="auto"/>
        <w:jc w:val="both"/>
      </w:pPr>
    </w:p>
    <w:sectPr w:rsidR="004D40A9">
      <w:headerReference w:type="even" r:id="rId7"/>
      <w:headerReference w:type="default" r:id="rId8"/>
      <w:footerReference w:type="default" r:id="rId9"/>
      <w:headerReference w:type="first" r:id="rId10"/>
      <w:pgSz w:w="12240" w:h="15840"/>
      <w:pgMar w:top="165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7437" w14:textId="77777777" w:rsidR="0040675E" w:rsidRDefault="0040675E">
      <w:pPr>
        <w:spacing w:line="240" w:lineRule="auto"/>
      </w:pPr>
      <w:r>
        <w:separator/>
      </w:r>
    </w:p>
  </w:endnote>
  <w:endnote w:type="continuationSeparator" w:id="0">
    <w:p w14:paraId="4D1E5129" w14:textId="77777777" w:rsidR="0040675E" w:rsidRDefault="00406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ADEA" w14:textId="45654417" w:rsidR="004D40A9" w:rsidRDefault="00000000">
    <w:pPr>
      <w:jc w:val="right"/>
    </w:pPr>
    <w:r>
      <w:fldChar w:fldCharType="begin"/>
    </w:r>
    <w:r>
      <w:instrText>PAGE</w:instrText>
    </w:r>
    <w:r>
      <w:fldChar w:fldCharType="separate"/>
    </w:r>
    <w:r w:rsidR="00C52D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39F4" w14:textId="77777777" w:rsidR="0040675E" w:rsidRDefault="0040675E">
      <w:pPr>
        <w:spacing w:line="240" w:lineRule="auto"/>
      </w:pPr>
      <w:r>
        <w:separator/>
      </w:r>
    </w:p>
  </w:footnote>
  <w:footnote w:type="continuationSeparator" w:id="0">
    <w:p w14:paraId="23F255B9" w14:textId="77777777" w:rsidR="0040675E" w:rsidRDefault="004067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6EA5" w14:textId="77777777" w:rsidR="00C52DEE" w:rsidRDefault="00C52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A422" w14:textId="77777777" w:rsidR="004D40A9" w:rsidRDefault="004D40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CF20" w14:textId="77777777" w:rsidR="004D40A9" w:rsidRDefault="00000000">
    <w:pPr>
      <w:jc w:val="center"/>
      <w:rPr>
        <w:i/>
        <w:sz w:val="28"/>
        <w:szCs w:val="28"/>
      </w:rPr>
    </w:pPr>
    <w:r>
      <w:rPr>
        <w:noProof/>
      </w:rPr>
      <w:drawing>
        <wp:inline distT="114300" distB="114300" distL="114300" distR="114300" wp14:anchorId="5037517A" wp14:editId="753D966D">
          <wp:extent cx="2147888" cy="58836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47888" cy="588365"/>
                  </a:xfrm>
                  <a:prstGeom prst="rect">
                    <a:avLst/>
                  </a:prstGeom>
                  <a:ln/>
                </pic:spPr>
              </pic:pic>
            </a:graphicData>
          </a:graphic>
        </wp:inline>
      </w:drawing>
    </w:r>
  </w:p>
  <w:p w14:paraId="5702FBAE" w14:textId="77777777" w:rsidR="004D40A9" w:rsidRDefault="004D40A9">
    <w:pPr>
      <w:rPr>
        <w:i/>
        <w:sz w:val="28"/>
        <w:szCs w:val="28"/>
      </w:rPr>
    </w:pPr>
  </w:p>
  <w:p w14:paraId="287E221F" w14:textId="57CC2E2A" w:rsidR="004D40A9" w:rsidRDefault="00AB49C5">
    <w:pPr>
      <w:jc w:val="center"/>
      <w:rPr>
        <w:i/>
        <w:sz w:val="28"/>
        <w:szCs w:val="28"/>
      </w:rPr>
    </w:pPr>
    <w:r>
      <w:rPr>
        <w:i/>
        <w:sz w:val="28"/>
        <w:szCs w:val="28"/>
      </w:rPr>
      <w:t xml:space="preserve">Poster Session - </w:t>
    </w:r>
    <w:r w:rsidR="00000000">
      <w:rPr>
        <w:i/>
        <w:sz w:val="28"/>
        <w:szCs w:val="28"/>
      </w:rPr>
      <w:t xml:space="preserve">2025 </w:t>
    </w:r>
    <w:proofErr w:type="spellStart"/>
    <w:r w:rsidR="00000000">
      <w:rPr>
        <w:i/>
        <w:sz w:val="28"/>
        <w:szCs w:val="28"/>
      </w:rPr>
      <w:t>FaceBase</w:t>
    </w:r>
    <w:proofErr w:type="spellEnd"/>
    <w:r w:rsidR="00000000">
      <w:rPr>
        <w:i/>
        <w:sz w:val="28"/>
        <w:szCs w:val="28"/>
      </w:rPr>
      <w:t xml:space="preserve"> Community Forum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0A9"/>
    <w:rsid w:val="0040675E"/>
    <w:rsid w:val="004D40A9"/>
    <w:rsid w:val="00A2078B"/>
    <w:rsid w:val="00AB49C5"/>
    <w:rsid w:val="00C52DEE"/>
    <w:rsid w:val="00EC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B2DA"/>
  <w15:docId w15:val="{F9761E62-8465-D846-94DF-995B0B9F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52DEE"/>
    <w:pPr>
      <w:tabs>
        <w:tab w:val="center" w:pos="4680"/>
        <w:tab w:val="right" w:pos="9360"/>
      </w:tabs>
      <w:spacing w:line="240" w:lineRule="auto"/>
    </w:pPr>
  </w:style>
  <w:style w:type="character" w:customStyle="1" w:styleId="HeaderChar">
    <w:name w:val="Header Char"/>
    <w:basedOn w:val="DefaultParagraphFont"/>
    <w:link w:val="Header"/>
    <w:uiPriority w:val="99"/>
    <w:rsid w:val="00C52DEE"/>
  </w:style>
  <w:style w:type="paragraph" w:styleId="Footer">
    <w:name w:val="footer"/>
    <w:basedOn w:val="Normal"/>
    <w:link w:val="FooterChar"/>
    <w:uiPriority w:val="99"/>
    <w:unhideWhenUsed/>
    <w:rsid w:val="00C52DEE"/>
    <w:pPr>
      <w:tabs>
        <w:tab w:val="center" w:pos="4680"/>
        <w:tab w:val="right" w:pos="9360"/>
      </w:tabs>
      <w:spacing w:line="240" w:lineRule="auto"/>
    </w:pPr>
  </w:style>
  <w:style w:type="character" w:customStyle="1" w:styleId="FooterChar">
    <w:name w:val="Footer Char"/>
    <w:basedOn w:val="DefaultParagraphFont"/>
    <w:link w:val="Footer"/>
    <w:uiPriority w:val="99"/>
    <w:rsid w:val="00C5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Williams</cp:lastModifiedBy>
  <cp:revision>4</cp:revision>
  <dcterms:created xsi:type="dcterms:W3CDTF">2025-06-30T19:43:00Z</dcterms:created>
  <dcterms:modified xsi:type="dcterms:W3CDTF">2025-06-30T19:44:00Z</dcterms:modified>
</cp:coreProperties>
</file>