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ADF00C" w14:textId="77777777" w:rsidR="004041BB" w:rsidRDefault="004041BB">
      <w:pPr>
        <w:spacing w:after="160" w:line="256" w:lineRule="auto"/>
        <w:jc w:val="both"/>
        <w:rPr>
          <w:b/>
          <w:sz w:val="24"/>
          <w:szCs w:val="24"/>
        </w:rPr>
      </w:pPr>
    </w:p>
    <w:p w14:paraId="1433F825" w14:textId="43EC84C2" w:rsidR="00A22520" w:rsidRDefault="00000000">
      <w:pPr>
        <w:spacing w:after="160" w:line="256" w:lineRule="auto"/>
        <w:jc w:val="both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6F75C9F7" wp14:editId="14D1FB26">
            <wp:simplePos x="0" y="0"/>
            <wp:positionH relativeFrom="column">
              <wp:posOffset>19051</wp:posOffset>
            </wp:positionH>
            <wp:positionV relativeFrom="paragraph">
              <wp:posOffset>308162</wp:posOffset>
            </wp:positionV>
            <wp:extent cx="1366838" cy="2050256"/>
            <wp:effectExtent l="0" t="0" r="0" b="0"/>
            <wp:wrapSquare wrapText="bothSides" distT="114300" distB="114300" distL="114300" distR="11430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t="155" b="155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2050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C36FCC" w14:textId="77777777" w:rsidR="00A22520" w:rsidRDefault="00000000">
      <w:pPr>
        <w:spacing w:after="160" w:line="25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Dysregulated chondrocyte formation as a novel mechanism of lambdoid synostosis</w:t>
      </w:r>
    </w:p>
    <w:p w14:paraId="6CA49C1B" w14:textId="77777777" w:rsidR="00A22520" w:rsidRDefault="00000000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Garrett Bartoletti, Ryan Ebright, </w:t>
      </w:r>
      <w:proofErr w:type="spellStart"/>
      <w:r>
        <w:rPr>
          <w:sz w:val="24"/>
          <w:szCs w:val="24"/>
        </w:rPr>
        <w:t>Xiaojiang</w:t>
      </w:r>
      <w:proofErr w:type="spellEnd"/>
      <w:r>
        <w:rPr>
          <w:sz w:val="24"/>
          <w:szCs w:val="24"/>
        </w:rPr>
        <w:t xml:space="preserve"> Xu, Mimi Sammarco and </w:t>
      </w:r>
      <w:proofErr w:type="spellStart"/>
      <w:r>
        <w:rPr>
          <w:sz w:val="24"/>
          <w:szCs w:val="24"/>
        </w:rPr>
        <w:t>Fenglei</w:t>
      </w:r>
      <w:proofErr w:type="spellEnd"/>
      <w:r>
        <w:rPr>
          <w:sz w:val="24"/>
          <w:szCs w:val="24"/>
        </w:rPr>
        <w:t xml:space="preserve"> He</w:t>
      </w:r>
    </w:p>
    <w:p w14:paraId="02059E17" w14:textId="77777777" w:rsidR="00A22520" w:rsidRDefault="00000000">
      <w:pPr>
        <w:spacing w:after="160" w:line="25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Tulane University</w:t>
      </w:r>
    </w:p>
    <w:p w14:paraId="2C8E8996" w14:textId="77777777" w:rsidR="00A22520" w:rsidRDefault="00A22520">
      <w:pPr>
        <w:spacing w:after="160" w:line="256" w:lineRule="auto"/>
        <w:jc w:val="both"/>
        <w:rPr>
          <w:i/>
          <w:sz w:val="24"/>
          <w:szCs w:val="24"/>
        </w:rPr>
      </w:pPr>
    </w:p>
    <w:p w14:paraId="7340FFEE" w14:textId="77777777" w:rsidR="00A22520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Craniosynostosis affects approximately 1 in 2,500 infants, with lambdoid synostosis being a rare subtype involving premature fusion between the parietal and occipital bones. Its underlying mechanisms remain poorly understood due to its rarity and lack of suitable models. Previously, we reported 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Pdgfra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overactivation leads to premature coronal suture fusion in mice. In this study, we found that mesodermal expression of an autoactivated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PdgfraK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allele induces lambdoid synostosis, establishing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PdgfraK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+;Mesp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1Cre mice as a relevant disease model. Histological analysis revealed excessive cartilage formation prior to suture fusion, implicating chondrocytes in the process. To test this, we activated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Pdgfra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chondrocytes using Col2a1Cre, which also resulted in lambdoid synostosis. This confirmed that dysregulated chondrogenesis contributes to the condition. Spatial transcriptomics (10X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revealed 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Pdgfra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activation promotes chondrocyte proliferation and differentiation toward endochondral ossification. These findings were validated by immunostaining and proliferation assays. Two types of cartilage are involved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calvarial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development: one undergoes endochondral ossification, while the other is typically resorbed. Our results suggest 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Pdgfra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activation alters the fate of the latter, redirecting it toward ossification and leading to premature suture fusion. This study presents a novel model for lambdoid synostosis, identifies chondrocyte abnormalities as a key pathological factor, and elucidates how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Pdgfra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signaling regulates this process.</w:t>
      </w:r>
    </w:p>
    <w:p w14:paraId="1FA74666" w14:textId="77777777" w:rsidR="00A22520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DE028918 from NIDCR to F.H.</w:t>
      </w:r>
    </w:p>
    <w:p w14:paraId="6F4470F9" w14:textId="77777777" w:rsidR="00A22520" w:rsidRDefault="00A22520">
      <w:pPr>
        <w:spacing w:after="160" w:line="256" w:lineRule="auto"/>
        <w:jc w:val="both"/>
      </w:pPr>
    </w:p>
    <w:sectPr w:rsidR="00A22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EFF0" w14:textId="77777777" w:rsidR="00F20A62" w:rsidRDefault="00F20A62">
      <w:pPr>
        <w:spacing w:line="240" w:lineRule="auto"/>
      </w:pPr>
      <w:r>
        <w:separator/>
      </w:r>
    </w:p>
  </w:endnote>
  <w:endnote w:type="continuationSeparator" w:id="0">
    <w:p w14:paraId="2C69AD7D" w14:textId="77777777" w:rsidR="00F20A62" w:rsidRDefault="00F20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4210" w14:textId="77777777" w:rsidR="00E33989" w:rsidRDefault="00E33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7677" w14:textId="228EC98E" w:rsidR="00A22520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E3398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A38E" w14:textId="77777777" w:rsidR="00A22520" w:rsidRDefault="00A225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286E" w14:textId="77777777" w:rsidR="00F20A62" w:rsidRDefault="00F20A62">
      <w:pPr>
        <w:spacing w:line="240" w:lineRule="auto"/>
      </w:pPr>
      <w:r>
        <w:separator/>
      </w:r>
    </w:p>
  </w:footnote>
  <w:footnote w:type="continuationSeparator" w:id="0">
    <w:p w14:paraId="7584A565" w14:textId="77777777" w:rsidR="00F20A62" w:rsidRDefault="00F20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A535" w14:textId="77777777" w:rsidR="00E33989" w:rsidRDefault="00E33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D167" w14:textId="77777777" w:rsidR="00A22520" w:rsidRDefault="00A225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3362" w14:textId="77777777" w:rsidR="00A22520" w:rsidRDefault="00000000">
    <w:pPr>
      <w:jc w:val="center"/>
      <w:rPr>
        <w:i/>
        <w:sz w:val="28"/>
        <w:szCs w:val="28"/>
      </w:rPr>
    </w:pPr>
    <w:r>
      <w:rPr>
        <w:noProof/>
      </w:rPr>
      <w:drawing>
        <wp:inline distT="114300" distB="114300" distL="114300" distR="114300" wp14:anchorId="3D7B51D6" wp14:editId="3EFF5E80">
          <wp:extent cx="2147888" cy="58836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7888" cy="5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0709B2" w14:textId="77777777" w:rsidR="00A22520" w:rsidRDefault="00A22520">
    <w:pPr>
      <w:rPr>
        <w:i/>
        <w:sz w:val="28"/>
        <w:szCs w:val="28"/>
      </w:rPr>
    </w:pPr>
  </w:p>
  <w:p w14:paraId="5D0BDC5C" w14:textId="4E9483BB" w:rsidR="00A22520" w:rsidRDefault="00E33989">
    <w:pPr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Poster Session - 2025 </w:t>
    </w:r>
    <w:proofErr w:type="spellStart"/>
    <w:r>
      <w:rPr>
        <w:i/>
        <w:sz w:val="28"/>
        <w:szCs w:val="28"/>
      </w:rPr>
      <w:t>FaceBase</w:t>
    </w:r>
    <w:proofErr w:type="spellEnd"/>
    <w:r>
      <w:rPr>
        <w:i/>
        <w:sz w:val="28"/>
        <w:szCs w:val="28"/>
      </w:rPr>
      <w:t xml:space="preserve"> Community Forum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20"/>
    <w:rsid w:val="004041BB"/>
    <w:rsid w:val="007B1376"/>
    <w:rsid w:val="00A22520"/>
    <w:rsid w:val="00E33989"/>
    <w:rsid w:val="00E44401"/>
    <w:rsid w:val="00EC6A7B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2097F"/>
  <w15:docId w15:val="{F9761E62-8465-D846-94DF-995B0B9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9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989"/>
  </w:style>
  <w:style w:type="paragraph" w:styleId="Footer">
    <w:name w:val="footer"/>
    <w:basedOn w:val="Normal"/>
    <w:link w:val="FooterChar"/>
    <w:uiPriority w:val="99"/>
    <w:unhideWhenUsed/>
    <w:rsid w:val="00E339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Williams</cp:lastModifiedBy>
  <cp:revision>3</cp:revision>
  <dcterms:created xsi:type="dcterms:W3CDTF">2025-06-30T19:45:00Z</dcterms:created>
  <dcterms:modified xsi:type="dcterms:W3CDTF">2025-06-30T19:46:00Z</dcterms:modified>
</cp:coreProperties>
</file>