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BEBA" w14:textId="40BD7BA9" w:rsidR="00D823EE" w:rsidRPr="00D823EE" w:rsidRDefault="00D823EE" w:rsidP="00D823EE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823EE">
        <w:rPr>
          <w:rFonts w:ascii="Arial" w:hAnsi="Arial" w:cs="Arial"/>
          <w:b/>
          <w:bCs/>
          <w:sz w:val="28"/>
          <w:szCs w:val="28"/>
          <w:u w:val="single"/>
        </w:rPr>
        <w:t>AMBN-</w:t>
      </w:r>
      <w:proofErr w:type="spellStart"/>
      <w:r w:rsidRPr="00D823EE">
        <w:rPr>
          <w:rFonts w:ascii="Arial" w:hAnsi="Arial" w:cs="Arial"/>
          <w:b/>
          <w:bCs/>
          <w:sz w:val="28"/>
          <w:szCs w:val="28"/>
          <w:u w:val="single"/>
        </w:rPr>
        <w:t>Ires</w:t>
      </w:r>
      <w:proofErr w:type="spellEnd"/>
      <w:r w:rsidRPr="00D823EE">
        <w:rPr>
          <w:rFonts w:ascii="Arial" w:hAnsi="Arial" w:cs="Arial"/>
          <w:b/>
          <w:bCs/>
          <w:sz w:val="28"/>
          <w:szCs w:val="28"/>
          <w:u w:val="single"/>
        </w:rPr>
        <w:t>-Cre genotyping protocol</w:t>
      </w:r>
    </w:p>
    <w:p w14:paraId="61EED96F" w14:textId="054E2C74" w:rsidR="00D823EE" w:rsidRDefault="00D823EE" w:rsidP="00066647">
      <w:pPr>
        <w:spacing w:after="0"/>
        <w:rPr>
          <w:rFonts w:ascii="Arial" w:hAnsi="Arial" w:cs="Arial"/>
          <w:sz w:val="20"/>
          <w:szCs w:val="20"/>
        </w:rPr>
      </w:pPr>
    </w:p>
    <w:p w14:paraId="230C23E7" w14:textId="77777777" w:rsidR="00E77A71" w:rsidRDefault="00E77A71" w:rsidP="00066647">
      <w:pPr>
        <w:spacing w:after="0"/>
        <w:rPr>
          <w:rFonts w:ascii="Arial" w:hAnsi="Arial" w:cs="Arial"/>
          <w:sz w:val="20"/>
          <w:szCs w:val="20"/>
        </w:rPr>
      </w:pPr>
    </w:p>
    <w:p w14:paraId="6C7C034B" w14:textId="7FC781E7" w:rsidR="00500A81" w:rsidRPr="00066647" w:rsidRDefault="00000000" w:rsidP="00066647">
      <w:pPr>
        <w:spacing w:after="0"/>
        <w:rPr>
          <w:rFonts w:ascii="Arial" w:hAnsi="Arial" w:cs="Arial"/>
          <w:sz w:val="20"/>
          <w:szCs w:val="20"/>
        </w:rPr>
      </w:pPr>
      <w:hyperlink r:id="rId4" w:history="1">
        <w:r w:rsidR="00D823EE" w:rsidRPr="00473D78">
          <w:rPr>
            <w:rStyle w:val="Hyperlink"/>
            <w:rFonts w:ascii="Arial" w:hAnsi="Arial" w:cs="Arial"/>
            <w:sz w:val="20"/>
            <w:szCs w:val="20"/>
          </w:rPr>
          <w:t>https://www.jax.org/protocol?stocknumber=035865&amp;protocolid=40590</w:t>
        </w:r>
      </w:hyperlink>
    </w:p>
    <w:p w14:paraId="33739EEB" w14:textId="3AB51187" w:rsidR="00D823EE" w:rsidRDefault="00D823EE" w:rsidP="0006664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4F6E3272" w14:textId="77777777" w:rsidR="00232BA5" w:rsidRDefault="00232BA5" w:rsidP="0006664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1B1014A5" w14:textId="25F7EE09" w:rsidR="00066647" w:rsidRPr="00066647" w:rsidRDefault="00066647" w:rsidP="00066647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066647">
        <w:rPr>
          <w:rFonts w:ascii="Arial" w:hAnsi="Arial" w:cs="Arial"/>
          <w:b/>
          <w:bCs/>
          <w:sz w:val="20"/>
          <w:szCs w:val="20"/>
        </w:rPr>
        <w:t>Protocol Primers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797"/>
        <w:gridCol w:w="3228"/>
        <w:gridCol w:w="797"/>
        <w:gridCol w:w="1683"/>
        <w:gridCol w:w="905"/>
        <w:gridCol w:w="520"/>
      </w:tblGrid>
      <w:tr w:rsidR="00066647" w:rsidRPr="00066647" w14:paraId="66A4D98C" w14:textId="77777777" w:rsidTr="00066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F4CEB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Primer</w:t>
            </w:r>
          </w:p>
        </w:tc>
        <w:tc>
          <w:tcPr>
            <w:tcW w:w="0" w:type="auto"/>
            <w:vAlign w:val="center"/>
            <w:hideMark/>
          </w:tcPr>
          <w:p w14:paraId="14AB14F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5' Label</w:t>
            </w:r>
          </w:p>
        </w:tc>
        <w:tc>
          <w:tcPr>
            <w:tcW w:w="0" w:type="auto"/>
            <w:vAlign w:val="center"/>
            <w:hideMark/>
          </w:tcPr>
          <w:p w14:paraId="0250942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Sequence 5' → 3'</w:t>
            </w:r>
          </w:p>
        </w:tc>
        <w:tc>
          <w:tcPr>
            <w:tcW w:w="0" w:type="auto"/>
            <w:vAlign w:val="center"/>
            <w:hideMark/>
          </w:tcPr>
          <w:p w14:paraId="684FC9F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3' Label</w:t>
            </w:r>
          </w:p>
        </w:tc>
        <w:tc>
          <w:tcPr>
            <w:tcW w:w="0" w:type="auto"/>
            <w:vAlign w:val="center"/>
            <w:hideMark/>
          </w:tcPr>
          <w:p w14:paraId="5804255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Primer Type</w:t>
            </w:r>
          </w:p>
        </w:tc>
        <w:tc>
          <w:tcPr>
            <w:tcW w:w="0" w:type="auto"/>
            <w:vAlign w:val="center"/>
            <w:hideMark/>
          </w:tcPr>
          <w:p w14:paraId="3219107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Reaction</w:t>
            </w:r>
          </w:p>
        </w:tc>
        <w:tc>
          <w:tcPr>
            <w:tcW w:w="0" w:type="auto"/>
            <w:vAlign w:val="center"/>
            <w:hideMark/>
          </w:tcPr>
          <w:p w14:paraId="069A406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066647" w:rsidRPr="00066647" w14:paraId="32F2CB0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AC9E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13007</w:t>
            </w:r>
          </w:p>
        </w:tc>
        <w:tc>
          <w:tcPr>
            <w:tcW w:w="0" w:type="auto"/>
            <w:vAlign w:val="center"/>
            <w:hideMark/>
          </w:tcPr>
          <w:p w14:paraId="3361121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FFCE6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ACA CCG GCC TTA TTC CAA G</w:t>
            </w:r>
          </w:p>
        </w:tc>
        <w:tc>
          <w:tcPr>
            <w:tcW w:w="0" w:type="auto"/>
            <w:vAlign w:val="center"/>
            <w:hideMark/>
          </w:tcPr>
          <w:p w14:paraId="499E1B4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899F8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Mutant Reverse</w:t>
            </w:r>
          </w:p>
        </w:tc>
        <w:tc>
          <w:tcPr>
            <w:tcW w:w="0" w:type="auto"/>
            <w:vAlign w:val="center"/>
            <w:hideMark/>
          </w:tcPr>
          <w:p w14:paraId="27B8E57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B48CD2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7280616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3833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56352</w:t>
            </w:r>
          </w:p>
        </w:tc>
        <w:tc>
          <w:tcPr>
            <w:tcW w:w="0" w:type="auto"/>
            <w:vAlign w:val="center"/>
            <w:hideMark/>
          </w:tcPr>
          <w:p w14:paraId="2FADAD3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DC22A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GGT GAT GGA GAA GCA ACC AT</w:t>
            </w:r>
          </w:p>
        </w:tc>
        <w:tc>
          <w:tcPr>
            <w:tcW w:w="0" w:type="auto"/>
            <w:vAlign w:val="center"/>
            <w:hideMark/>
          </w:tcPr>
          <w:p w14:paraId="7C2B2A0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9217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Common</w:t>
            </w:r>
          </w:p>
        </w:tc>
        <w:tc>
          <w:tcPr>
            <w:tcW w:w="0" w:type="auto"/>
            <w:vAlign w:val="center"/>
            <w:hideMark/>
          </w:tcPr>
          <w:p w14:paraId="5684DB7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A, B</w:t>
            </w:r>
          </w:p>
        </w:tc>
        <w:tc>
          <w:tcPr>
            <w:tcW w:w="0" w:type="auto"/>
            <w:vAlign w:val="center"/>
            <w:hideMark/>
          </w:tcPr>
          <w:p w14:paraId="41E4684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7614031E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5737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56353</w:t>
            </w:r>
          </w:p>
        </w:tc>
        <w:tc>
          <w:tcPr>
            <w:tcW w:w="0" w:type="auto"/>
            <w:vAlign w:val="center"/>
            <w:hideMark/>
          </w:tcPr>
          <w:p w14:paraId="31CAE41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9DDE2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TGG AAG CAA GAA GGG ACC TA</w:t>
            </w:r>
          </w:p>
        </w:tc>
        <w:tc>
          <w:tcPr>
            <w:tcW w:w="0" w:type="auto"/>
            <w:vAlign w:val="center"/>
            <w:hideMark/>
          </w:tcPr>
          <w:p w14:paraId="765FC7F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84EF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Wild type Reverse</w:t>
            </w:r>
          </w:p>
        </w:tc>
        <w:tc>
          <w:tcPr>
            <w:tcW w:w="0" w:type="auto"/>
            <w:vAlign w:val="center"/>
            <w:hideMark/>
          </w:tcPr>
          <w:p w14:paraId="2F4A1E9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9845DE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848EB" w14:textId="3FB29A5A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41D85439" w14:textId="77777777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3F97FE48" w14:textId="77777777" w:rsidR="00066647" w:rsidRPr="00066647" w:rsidRDefault="00066647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Reaction 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953"/>
      </w:tblGrid>
      <w:tr w:rsidR="00066647" w:rsidRPr="00066647" w14:paraId="51E6218A" w14:textId="77777777" w:rsidTr="00066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2E593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1B2E14F1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Final Concentration</w:t>
            </w:r>
          </w:p>
        </w:tc>
      </w:tr>
      <w:tr w:rsidR="00066647" w:rsidRPr="00066647" w14:paraId="7FA66E98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A1899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ddH2O </w:t>
            </w:r>
          </w:p>
        </w:tc>
        <w:tc>
          <w:tcPr>
            <w:tcW w:w="0" w:type="auto"/>
            <w:vAlign w:val="center"/>
            <w:hideMark/>
          </w:tcPr>
          <w:p w14:paraId="44294E1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6792DF7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EDC90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Kapa 2G HS buffer </w:t>
            </w:r>
          </w:p>
        </w:tc>
        <w:tc>
          <w:tcPr>
            <w:tcW w:w="0" w:type="auto"/>
            <w:vAlign w:val="center"/>
            <w:hideMark/>
          </w:tcPr>
          <w:p w14:paraId="7346360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1.30 X</w:t>
            </w:r>
          </w:p>
        </w:tc>
      </w:tr>
      <w:tr w:rsidR="00066647" w:rsidRPr="00066647" w14:paraId="51B0A702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3B21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MgCl2 </w:t>
            </w:r>
          </w:p>
        </w:tc>
        <w:tc>
          <w:tcPr>
            <w:tcW w:w="0" w:type="auto"/>
            <w:vAlign w:val="center"/>
            <w:hideMark/>
          </w:tcPr>
          <w:p w14:paraId="25232E3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2.60 mM</w:t>
            </w:r>
          </w:p>
        </w:tc>
      </w:tr>
      <w:tr w:rsidR="00066647" w:rsidRPr="00066647" w14:paraId="5F1907AB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3C5F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dNTPS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-kapa </w:t>
            </w:r>
          </w:p>
        </w:tc>
        <w:tc>
          <w:tcPr>
            <w:tcW w:w="0" w:type="auto"/>
            <w:vAlign w:val="center"/>
            <w:hideMark/>
          </w:tcPr>
          <w:p w14:paraId="08CDED6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0.26 mM</w:t>
            </w:r>
          </w:p>
        </w:tc>
      </w:tr>
      <w:tr w:rsidR="00066647" w:rsidRPr="00066647" w14:paraId="26A8DFE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8178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56352 </w:t>
            </w:r>
          </w:p>
        </w:tc>
        <w:tc>
          <w:tcPr>
            <w:tcW w:w="0" w:type="auto"/>
            <w:vAlign w:val="center"/>
            <w:hideMark/>
          </w:tcPr>
          <w:p w14:paraId="0EBA931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0.50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</w:p>
        </w:tc>
      </w:tr>
      <w:tr w:rsidR="00066647" w:rsidRPr="00066647" w14:paraId="610F4FC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2438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56353 </w:t>
            </w:r>
          </w:p>
        </w:tc>
        <w:tc>
          <w:tcPr>
            <w:tcW w:w="0" w:type="auto"/>
            <w:vAlign w:val="center"/>
            <w:hideMark/>
          </w:tcPr>
          <w:p w14:paraId="6705B57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0.50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</w:p>
        </w:tc>
      </w:tr>
      <w:tr w:rsidR="00066647" w:rsidRPr="00066647" w14:paraId="7463748E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44BF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Glycerol </w:t>
            </w:r>
          </w:p>
        </w:tc>
        <w:tc>
          <w:tcPr>
            <w:tcW w:w="0" w:type="auto"/>
            <w:vAlign w:val="center"/>
            <w:hideMark/>
          </w:tcPr>
          <w:p w14:paraId="3F928E2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6.50 %</w:t>
            </w:r>
          </w:p>
        </w:tc>
      </w:tr>
      <w:tr w:rsidR="00066647" w:rsidRPr="00066647" w14:paraId="0ACE1770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7B735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Dye </w:t>
            </w:r>
          </w:p>
        </w:tc>
        <w:tc>
          <w:tcPr>
            <w:tcW w:w="0" w:type="auto"/>
            <w:vAlign w:val="center"/>
            <w:hideMark/>
          </w:tcPr>
          <w:p w14:paraId="690548F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1.00 X</w:t>
            </w:r>
          </w:p>
        </w:tc>
      </w:tr>
      <w:tr w:rsidR="00066647" w:rsidRPr="00066647" w14:paraId="3E6B7C90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5CB0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Kapa 2G HS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taq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polym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2A8CE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0.03 U/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</w:p>
        </w:tc>
      </w:tr>
      <w:tr w:rsidR="00066647" w:rsidRPr="00066647" w14:paraId="507CA80B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967E9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DNA </w:t>
            </w:r>
          </w:p>
        </w:tc>
        <w:tc>
          <w:tcPr>
            <w:tcW w:w="0" w:type="auto"/>
            <w:vAlign w:val="center"/>
            <w:hideMark/>
          </w:tcPr>
          <w:p w14:paraId="7482943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FEEBD7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DACB857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9479253" w14:textId="44AA8B3F" w:rsidR="00066647" w:rsidRPr="00066647" w:rsidRDefault="00066647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Cycling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74"/>
        <w:gridCol w:w="527"/>
        <w:gridCol w:w="3922"/>
      </w:tblGrid>
      <w:tr w:rsidR="00066647" w:rsidRPr="00066647" w14:paraId="4DB67506" w14:textId="77777777" w:rsidTr="00066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C55C4F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13731A98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Temp °C</w:t>
            </w:r>
          </w:p>
        </w:tc>
        <w:tc>
          <w:tcPr>
            <w:tcW w:w="0" w:type="auto"/>
            <w:vAlign w:val="center"/>
            <w:hideMark/>
          </w:tcPr>
          <w:p w14:paraId="41CFEF2B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61171611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066647" w:rsidRPr="00066647" w14:paraId="7211B05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441C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D4BED3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64D76DB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37988AC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5CAB193A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D99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F6438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148A864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214E875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2E49A84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F3B33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301DF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14:paraId="6AF9D79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DD1377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-0.5 C per cycle decrease</w:t>
            </w:r>
          </w:p>
        </w:tc>
      </w:tr>
      <w:tr w:rsidR="00066647" w:rsidRPr="00066647" w14:paraId="311959EB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C9495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70E71A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14:paraId="002A191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A11348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69CA5111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9B4EA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265FE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39C99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7FF80AF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repeat steps 2-4 for 10 cycles</w:t>
            </w:r>
          </w:p>
        </w:tc>
      </w:tr>
      <w:tr w:rsidR="00066647" w:rsidRPr="00066647" w14:paraId="5155DCF2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4EC3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1935E6A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DF2A4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365BEC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repeat steps 2-4 for 10 cycles (Touchdown)</w:t>
            </w:r>
          </w:p>
        </w:tc>
      </w:tr>
      <w:tr w:rsidR="00066647" w:rsidRPr="00066647" w14:paraId="69BC1D5D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A104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2B1F178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62D6AEE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100760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5B900D25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F758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C0D198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14:paraId="1D994D8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D40D74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3AA7A27F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5276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DD6320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3D4AF21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7F354BB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4A212733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1C05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600BEFF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02B3D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3B9633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repeat steps 6-8 for 28 cycles</w:t>
            </w:r>
          </w:p>
        </w:tc>
      </w:tr>
      <w:tr w:rsidR="00066647" w:rsidRPr="00066647" w14:paraId="21B44B3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9BC0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5DF0C9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18F3EC8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0C5DCC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682966DF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B62CF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3E6B04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14:paraId="140488E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0D03DC5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hold</w:t>
            </w:r>
          </w:p>
        </w:tc>
      </w:tr>
    </w:tbl>
    <w:p w14:paraId="27634B48" w14:textId="77777777" w:rsidR="00232BA5" w:rsidRDefault="00232BA5" w:rsidP="00066647">
      <w:pPr>
        <w:spacing w:after="0"/>
        <w:rPr>
          <w:rFonts w:ascii="Arial" w:hAnsi="Arial" w:cs="Arial"/>
          <w:sz w:val="20"/>
          <w:szCs w:val="20"/>
        </w:rPr>
      </w:pPr>
    </w:p>
    <w:p w14:paraId="175C74B9" w14:textId="4628D43F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JAX uses a very high speed Taq (~1000 bp/sec), use cycling times recommended for your reagents.</w:t>
      </w:r>
    </w:p>
    <w:p w14:paraId="50F68C69" w14:textId="77777777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 xml:space="preserve">JAX uses a </w:t>
      </w:r>
      <w:hyperlink r:id="rId5" w:tgtFrame="_blank" w:history="1">
        <w:r w:rsidRPr="00066647">
          <w:rPr>
            <w:rStyle w:val="Hyperlink"/>
            <w:rFonts w:ascii="Arial" w:hAnsi="Arial" w:cs="Arial"/>
            <w:sz w:val="20"/>
            <w:szCs w:val="20"/>
          </w:rPr>
          <w:t>'touchdown' cycling protocol</w:t>
        </w:r>
      </w:hyperlink>
      <w:r w:rsidRPr="00066647">
        <w:rPr>
          <w:rFonts w:ascii="Arial" w:hAnsi="Arial" w:cs="Arial"/>
          <w:sz w:val="20"/>
          <w:szCs w:val="20"/>
        </w:rPr>
        <w:t xml:space="preserve"> and therefore has not calculated the optimal annealing temperature for each set of primers.</w:t>
      </w:r>
    </w:p>
    <w:p w14:paraId="08CDA45F" w14:textId="01862375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120AFD06" w14:textId="4A998787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220BA7F2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306DB794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EF80E76" w14:textId="3436ABE8" w:rsidR="00066647" w:rsidRPr="00066647" w:rsidRDefault="00066647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Reaction 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1"/>
        <w:gridCol w:w="1953"/>
      </w:tblGrid>
      <w:tr w:rsidR="00066647" w:rsidRPr="00066647" w14:paraId="60102855" w14:textId="77777777" w:rsidTr="00066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D4F830E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4E63A725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Final Concentration</w:t>
            </w:r>
          </w:p>
        </w:tc>
      </w:tr>
      <w:tr w:rsidR="00066647" w:rsidRPr="00066647" w14:paraId="313E5E18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E8225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ddH2O </w:t>
            </w:r>
          </w:p>
        </w:tc>
        <w:tc>
          <w:tcPr>
            <w:tcW w:w="0" w:type="auto"/>
            <w:vAlign w:val="center"/>
            <w:hideMark/>
          </w:tcPr>
          <w:p w14:paraId="7279444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33527AC0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C9F0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Kapa 2G HS buffer </w:t>
            </w:r>
          </w:p>
        </w:tc>
        <w:tc>
          <w:tcPr>
            <w:tcW w:w="0" w:type="auto"/>
            <w:vAlign w:val="center"/>
            <w:hideMark/>
          </w:tcPr>
          <w:p w14:paraId="395CAC8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1.30 X</w:t>
            </w:r>
          </w:p>
        </w:tc>
      </w:tr>
      <w:tr w:rsidR="00066647" w:rsidRPr="00066647" w14:paraId="4FBAAF6B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BDFD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MgCl2 </w:t>
            </w:r>
          </w:p>
        </w:tc>
        <w:tc>
          <w:tcPr>
            <w:tcW w:w="0" w:type="auto"/>
            <w:vAlign w:val="center"/>
            <w:hideMark/>
          </w:tcPr>
          <w:p w14:paraId="5A06BE2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2.60 mM</w:t>
            </w:r>
          </w:p>
        </w:tc>
      </w:tr>
      <w:tr w:rsidR="00066647" w:rsidRPr="00066647" w14:paraId="4887E12C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E88B5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dNTPS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-kapa </w:t>
            </w:r>
          </w:p>
        </w:tc>
        <w:tc>
          <w:tcPr>
            <w:tcW w:w="0" w:type="auto"/>
            <w:vAlign w:val="center"/>
            <w:hideMark/>
          </w:tcPr>
          <w:p w14:paraId="3F37536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0.26 mM</w:t>
            </w:r>
          </w:p>
        </w:tc>
      </w:tr>
      <w:tr w:rsidR="00066647" w:rsidRPr="00066647" w14:paraId="19281E7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642C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13007 </w:t>
            </w:r>
          </w:p>
        </w:tc>
        <w:tc>
          <w:tcPr>
            <w:tcW w:w="0" w:type="auto"/>
            <w:vAlign w:val="center"/>
            <w:hideMark/>
          </w:tcPr>
          <w:p w14:paraId="79CBC3E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0.50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</w:p>
        </w:tc>
      </w:tr>
      <w:tr w:rsidR="00066647" w:rsidRPr="00066647" w14:paraId="2FFA315A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553B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56352 </w:t>
            </w:r>
          </w:p>
        </w:tc>
        <w:tc>
          <w:tcPr>
            <w:tcW w:w="0" w:type="auto"/>
            <w:vAlign w:val="center"/>
            <w:hideMark/>
          </w:tcPr>
          <w:p w14:paraId="3A0A15F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0.50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</w:p>
        </w:tc>
      </w:tr>
      <w:tr w:rsidR="00066647" w:rsidRPr="00066647" w14:paraId="18884841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44042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Glycerol </w:t>
            </w:r>
          </w:p>
        </w:tc>
        <w:tc>
          <w:tcPr>
            <w:tcW w:w="0" w:type="auto"/>
            <w:vAlign w:val="center"/>
            <w:hideMark/>
          </w:tcPr>
          <w:p w14:paraId="485FA6A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6.50 %</w:t>
            </w:r>
          </w:p>
        </w:tc>
      </w:tr>
      <w:tr w:rsidR="00066647" w:rsidRPr="00066647" w14:paraId="5347F50A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8B05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Dye </w:t>
            </w:r>
          </w:p>
        </w:tc>
        <w:tc>
          <w:tcPr>
            <w:tcW w:w="0" w:type="auto"/>
            <w:vAlign w:val="center"/>
            <w:hideMark/>
          </w:tcPr>
          <w:p w14:paraId="62A0F0E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1.00 X</w:t>
            </w:r>
          </w:p>
        </w:tc>
      </w:tr>
      <w:tr w:rsidR="00066647" w:rsidRPr="00066647" w14:paraId="5475984B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04FE9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Kapa 2G HS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taq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polym</w:t>
            </w:r>
            <w:proofErr w:type="spellEnd"/>
            <w:r w:rsidRPr="000666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D5657D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0.03 U/</w:t>
            </w:r>
            <w:proofErr w:type="spellStart"/>
            <w:r w:rsidRPr="00066647">
              <w:rPr>
                <w:rFonts w:ascii="Arial" w:hAnsi="Arial" w:cs="Arial"/>
                <w:sz w:val="20"/>
                <w:szCs w:val="20"/>
              </w:rPr>
              <w:t>ul</w:t>
            </w:r>
            <w:proofErr w:type="spellEnd"/>
          </w:p>
        </w:tc>
      </w:tr>
      <w:tr w:rsidR="00066647" w:rsidRPr="00066647" w14:paraId="7E5BB93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605B6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 xml:space="preserve">DNA </w:t>
            </w:r>
          </w:p>
        </w:tc>
        <w:tc>
          <w:tcPr>
            <w:tcW w:w="0" w:type="auto"/>
            <w:vAlign w:val="center"/>
            <w:hideMark/>
          </w:tcPr>
          <w:p w14:paraId="119E3B7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64514E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01E7CC93" w14:textId="77777777" w:rsidR="00232BA5" w:rsidRDefault="00232BA5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FDD5849" w14:textId="648FF646" w:rsidR="00066647" w:rsidRPr="00066647" w:rsidRDefault="00066647" w:rsidP="00066647">
      <w:pPr>
        <w:pStyle w:val="Heading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Cycling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"/>
        <w:gridCol w:w="874"/>
        <w:gridCol w:w="527"/>
        <w:gridCol w:w="3922"/>
      </w:tblGrid>
      <w:tr w:rsidR="00066647" w:rsidRPr="00066647" w14:paraId="2F80481B" w14:textId="77777777" w:rsidTr="0006664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90B22D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0F103108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Temp °C</w:t>
            </w:r>
          </w:p>
        </w:tc>
        <w:tc>
          <w:tcPr>
            <w:tcW w:w="0" w:type="auto"/>
            <w:vAlign w:val="center"/>
            <w:hideMark/>
          </w:tcPr>
          <w:p w14:paraId="7B35BAB9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14:paraId="57493B99" w14:textId="77777777" w:rsidR="00066647" w:rsidRPr="00066647" w:rsidRDefault="00066647" w:rsidP="0006664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6647">
              <w:rPr>
                <w:rFonts w:ascii="Arial" w:hAnsi="Arial" w:cs="Arial"/>
                <w:b/>
                <w:bCs/>
                <w:sz w:val="20"/>
                <w:szCs w:val="20"/>
              </w:rPr>
              <w:t>Note</w:t>
            </w:r>
          </w:p>
        </w:tc>
      </w:tr>
      <w:tr w:rsidR="00066647" w:rsidRPr="00066647" w14:paraId="26B354E9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B006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2AA1D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63909B8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3DACBBF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33582EBC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D3D3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4B3621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70C7F6A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424D879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41BB0FB9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5AB9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99418F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14:paraId="518EB18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A3D0378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-0.5 C per cycle decrease</w:t>
            </w:r>
          </w:p>
        </w:tc>
      </w:tr>
      <w:tr w:rsidR="00066647" w:rsidRPr="00066647" w14:paraId="13A174B4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7131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83F587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14:paraId="4C6F2145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E5C3D1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1B1C6356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6D7D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592FA4C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98E90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F2FE2C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repeat steps 2-4 for 10 cycles (Touchdown)</w:t>
            </w:r>
          </w:p>
        </w:tc>
      </w:tr>
      <w:tr w:rsidR="00066647" w:rsidRPr="00066647" w14:paraId="056083B7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B88C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5AE60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94.0</w:t>
            </w:r>
          </w:p>
        </w:tc>
        <w:tc>
          <w:tcPr>
            <w:tcW w:w="0" w:type="auto"/>
            <w:vAlign w:val="center"/>
            <w:hideMark/>
          </w:tcPr>
          <w:p w14:paraId="6C385D8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496A12D0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41C195F5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9C843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674A8C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14:paraId="647CA0F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1C38953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1C3AA421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2A13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0F59D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43F6D3BE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6F25E7C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7574F0F8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734D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F7223EB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D8E116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733FE65A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repeat steps 6-8 for 28 cycles</w:t>
            </w:r>
          </w:p>
        </w:tc>
      </w:tr>
      <w:tr w:rsidR="00066647" w:rsidRPr="00066647" w14:paraId="0CC2ADE2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D580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37AB3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14:paraId="4EB105B2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783462E4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6647" w:rsidRPr="00066647" w14:paraId="53A12A0F" w14:textId="77777777" w:rsidTr="000666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55DB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43817AF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10.0</w:t>
            </w:r>
          </w:p>
        </w:tc>
        <w:tc>
          <w:tcPr>
            <w:tcW w:w="0" w:type="auto"/>
            <w:vAlign w:val="center"/>
            <w:hideMark/>
          </w:tcPr>
          <w:p w14:paraId="66F159E1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--</w:t>
            </w:r>
          </w:p>
        </w:tc>
        <w:tc>
          <w:tcPr>
            <w:tcW w:w="0" w:type="auto"/>
            <w:vAlign w:val="center"/>
            <w:hideMark/>
          </w:tcPr>
          <w:p w14:paraId="54120D9D" w14:textId="77777777" w:rsidR="00066647" w:rsidRPr="00066647" w:rsidRDefault="00066647" w:rsidP="0006664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66647">
              <w:rPr>
                <w:rFonts w:ascii="Arial" w:hAnsi="Arial" w:cs="Arial"/>
                <w:sz w:val="20"/>
                <w:szCs w:val="20"/>
              </w:rPr>
              <w:t>hold</w:t>
            </w:r>
          </w:p>
        </w:tc>
      </w:tr>
    </w:tbl>
    <w:p w14:paraId="749B750C" w14:textId="77777777" w:rsidR="00232BA5" w:rsidRDefault="00232BA5" w:rsidP="00066647">
      <w:pPr>
        <w:spacing w:after="0"/>
        <w:rPr>
          <w:rFonts w:ascii="Arial" w:hAnsi="Arial" w:cs="Arial"/>
          <w:sz w:val="20"/>
          <w:szCs w:val="20"/>
        </w:rPr>
      </w:pPr>
    </w:p>
    <w:p w14:paraId="3C662B3C" w14:textId="77777777" w:rsidR="00232BA5" w:rsidRDefault="00232BA5" w:rsidP="00066647">
      <w:pPr>
        <w:spacing w:after="0"/>
        <w:rPr>
          <w:rFonts w:ascii="Arial" w:hAnsi="Arial" w:cs="Arial"/>
          <w:sz w:val="20"/>
          <w:szCs w:val="20"/>
        </w:rPr>
      </w:pPr>
    </w:p>
    <w:p w14:paraId="68D75C1C" w14:textId="0AE63404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>JAX uses a very high speed Taq (~1000 bp/sec), use cycling times recommended for your reagents.</w:t>
      </w:r>
    </w:p>
    <w:p w14:paraId="28F59622" w14:textId="689F018E" w:rsid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sz w:val="20"/>
          <w:szCs w:val="20"/>
        </w:rPr>
        <w:t xml:space="preserve">JAX uses a </w:t>
      </w:r>
      <w:hyperlink r:id="rId6" w:tgtFrame="_blank" w:history="1">
        <w:r w:rsidRPr="00066647">
          <w:rPr>
            <w:rStyle w:val="Hyperlink"/>
            <w:rFonts w:ascii="Arial" w:hAnsi="Arial" w:cs="Arial"/>
            <w:sz w:val="20"/>
            <w:szCs w:val="20"/>
          </w:rPr>
          <w:t>'touchdown' cycling protocol</w:t>
        </w:r>
      </w:hyperlink>
      <w:r w:rsidRPr="00066647">
        <w:rPr>
          <w:rFonts w:ascii="Arial" w:hAnsi="Arial" w:cs="Arial"/>
          <w:sz w:val="20"/>
          <w:szCs w:val="20"/>
        </w:rPr>
        <w:t xml:space="preserve"> and therefore has not calculated the optimal annealing temperature for each set of primers.</w:t>
      </w:r>
    </w:p>
    <w:p w14:paraId="370B94C1" w14:textId="77777777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7EF11BCB" w14:textId="5F22EBCE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</w:p>
    <w:p w14:paraId="59BD2BC1" w14:textId="6E76837B" w:rsidR="00066647" w:rsidRPr="00066647" w:rsidRDefault="00066647" w:rsidP="00066647">
      <w:pPr>
        <w:spacing w:after="0"/>
        <w:rPr>
          <w:rFonts w:ascii="Arial" w:hAnsi="Arial" w:cs="Arial"/>
          <w:sz w:val="20"/>
          <w:szCs w:val="20"/>
        </w:rPr>
      </w:pPr>
      <w:r w:rsidRPr="00066647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30B048BB" wp14:editId="3E99C398">
            <wp:extent cx="5943600" cy="2234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6647" w:rsidRPr="00066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81"/>
    <w:rsid w:val="00066647"/>
    <w:rsid w:val="00232BA5"/>
    <w:rsid w:val="00500A81"/>
    <w:rsid w:val="00960281"/>
    <w:rsid w:val="00D823EE"/>
    <w:rsid w:val="00E7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B388"/>
  <w15:chartTrackingRefBased/>
  <w15:docId w15:val="{2E1D5CF9-4C5F-488E-A5CD-2F6E299F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6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6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64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6664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x.org/news-and-insights/jax-blog/2015/september/hold-the-agarose-advanced-pcr-methods-for-genotyping-mice" TargetMode="External"/><Relationship Id="rId5" Type="http://schemas.openxmlformats.org/officeDocument/2006/relationships/hyperlink" Target="https://www.jax.org/news-and-insights/jax-blog/2015/september/hold-the-agarose-advanced-pcr-methods-for-genotyping-mice" TargetMode="External"/><Relationship Id="rId4" Type="http://schemas.openxmlformats.org/officeDocument/2006/relationships/hyperlink" Target="https://www.jax.org/protocol?stocknumber=035865&amp;protocolid=4059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6</cp:revision>
  <dcterms:created xsi:type="dcterms:W3CDTF">2023-01-18T17:03:00Z</dcterms:created>
  <dcterms:modified xsi:type="dcterms:W3CDTF">2023-01-18T17:09:00Z</dcterms:modified>
</cp:coreProperties>
</file>